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FC5" w:rsidRPr="00DF6996" w:rsidRDefault="00BF1C7A" w:rsidP="00794FC1">
      <w:pPr>
        <w:pStyle w:val="Heading1"/>
        <w:spacing w:before="0"/>
        <w:rPr>
          <w:b w:val="0"/>
          <w:sz w:val="24"/>
          <w:szCs w:val="28"/>
        </w:rPr>
      </w:pPr>
      <w:bookmarkStart w:id="0" w:name="_GoBack"/>
      <w:bookmarkEnd w:id="0"/>
      <w:r w:rsidRPr="00DF6996">
        <w:rPr>
          <w:b w:val="0"/>
          <w:sz w:val="24"/>
          <w:szCs w:val="28"/>
        </w:rPr>
        <w:t>Cut Scores</w:t>
      </w:r>
    </w:p>
    <w:p w:rsidR="00794FC1" w:rsidRPr="00DF6996" w:rsidRDefault="00784FC5" w:rsidP="00794FC1">
      <w:pPr>
        <w:spacing w:before="120" w:after="120"/>
      </w:pPr>
      <w:r w:rsidRPr="00DF6996">
        <w:t>All individual assignments are graded on the following 4-point rubric:</w:t>
      </w:r>
    </w:p>
    <w:p w:rsidR="00784FC5" w:rsidRPr="00DF6996" w:rsidRDefault="00784FC5" w:rsidP="0085720F">
      <w:pPr>
        <w:tabs>
          <w:tab w:val="left" w:pos="1440"/>
          <w:tab w:val="left" w:pos="1800"/>
          <w:tab w:val="left" w:pos="2160"/>
        </w:tabs>
      </w:pPr>
      <w:r w:rsidRPr="00DF6996">
        <w:tab/>
        <w:t>4</w:t>
      </w:r>
      <w:r w:rsidRPr="00DF6996">
        <w:tab/>
        <w:t>=</w:t>
      </w:r>
      <w:r w:rsidRPr="00DF6996">
        <w:tab/>
      </w:r>
      <w:r w:rsidR="0085720F" w:rsidRPr="00DF6996">
        <w:t>Advanced Understanding of the Standard</w:t>
      </w:r>
    </w:p>
    <w:p w:rsidR="00784FC5" w:rsidRPr="00DF6996" w:rsidRDefault="00366F5D">
      <w:pPr>
        <w:tabs>
          <w:tab w:val="left" w:pos="1440"/>
          <w:tab w:val="left" w:pos="1800"/>
          <w:tab w:val="left" w:pos="2160"/>
        </w:tabs>
      </w:pPr>
      <w:r w:rsidRPr="00DF6996">
        <w:tab/>
        <w:t>3</w:t>
      </w:r>
      <w:r w:rsidRPr="00DF6996">
        <w:tab/>
        <w:t>=</w:t>
      </w:r>
      <w:r w:rsidRPr="00DF6996">
        <w:tab/>
      </w:r>
      <w:r w:rsidR="00BF1C7A" w:rsidRPr="00DF6996">
        <w:t>Meets the Standard</w:t>
      </w:r>
    </w:p>
    <w:p w:rsidR="00784FC5" w:rsidRPr="00DF6996" w:rsidRDefault="00366F5D">
      <w:pPr>
        <w:tabs>
          <w:tab w:val="left" w:pos="1440"/>
          <w:tab w:val="left" w:pos="1800"/>
          <w:tab w:val="left" w:pos="2160"/>
        </w:tabs>
      </w:pPr>
      <w:r w:rsidRPr="00DF6996">
        <w:tab/>
        <w:t>2</w:t>
      </w:r>
      <w:r w:rsidRPr="00DF6996">
        <w:tab/>
        <w:t>=</w:t>
      </w:r>
      <w:r w:rsidRPr="00DF6996">
        <w:tab/>
      </w:r>
      <w:r w:rsidR="00BF1C7A" w:rsidRPr="00DF6996">
        <w:t>Approaches the Standard</w:t>
      </w:r>
    </w:p>
    <w:p w:rsidR="00784FC5" w:rsidRPr="00DF6996" w:rsidRDefault="00366F5D">
      <w:pPr>
        <w:tabs>
          <w:tab w:val="left" w:pos="1440"/>
          <w:tab w:val="left" w:pos="1800"/>
          <w:tab w:val="left" w:pos="2160"/>
        </w:tabs>
      </w:pPr>
      <w:r w:rsidRPr="00DF6996">
        <w:tab/>
        <w:t>1</w:t>
      </w:r>
      <w:r w:rsidRPr="00DF6996">
        <w:tab/>
        <w:t>=</w:t>
      </w:r>
      <w:r w:rsidRPr="00DF6996">
        <w:tab/>
      </w:r>
      <w:r w:rsidR="00BF1C7A" w:rsidRPr="00DF6996">
        <w:t>Does Not Meet the Standard</w:t>
      </w:r>
    </w:p>
    <w:p w:rsidR="00081561" w:rsidRPr="00DF6996" w:rsidRDefault="00081561">
      <w:pPr>
        <w:tabs>
          <w:tab w:val="left" w:pos="1440"/>
          <w:tab w:val="left" w:pos="1800"/>
          <w:tab w:val="left" w:pos="2160"/>
        </w:tabs>
      </w:pPr>
      <w:r w:rsidRPr="00DF6996">
        <w:tab/>
        <w:t>IE   =      Insufficient Evidence to Determine Level of Understanding</w:t>
      </w:r>
    </w:p>
    <w:p w:rsidR="00784FC5" w:rsidRPr="00DF6996" w:rsidRDefault="00081561">
      <w:pPr>
        <w:tabs>
          <w:tab w:val="left" w:pos="1440"/>
          <w:tab w:val="left" w:pos="1800"/>
          <w:tab w:val="left" w:pos="2160"/>
        </w:tabs>
      </w:pPr>
      <w:r w:rsidRPr="00DF6996">
        <w:tab/>
        <w:t>ME</w:t>
      </w:r>
      <w:r w:rsidR="00784FC5" w:rsidRPr="00DF6996">
        <w:tab/>
        <w:t>=</w:t>
      </w:r>
      <w:r w:rsidR="00784FC5" w:rsidRPr="00DF6996">
        <w:tab/>
      </w:r>
      <w:r w:rsidRPr="00DF6996">
        <w:t xml:space="preserve">Missing </w:t>
      </w:r>
      <w:r w:rsidR="00366F5D" w:rsidRPr="00DF6996">
        <w:t>Evidence of Understanding</w:t>
      </w:r>
    </w:p>
    <w:p w:rsidR="00366F5D" w:rsidRPr="00DF6996" w:rsidRDefault="00BF1C7A">
      <w:pPr>
        <w:spacing w:before="120"/>
      </w:pPr>
      <w:r w:rsidRPr="00DF6996">
        <w:rPr>
          <w:noProof/>
        </w:rPr>
        <mc:AlternateContent>
          <mc:Choice Requires="wps">
            <w:drawing>
              <wp:anchor distT="0" distB="0" distL="114300" distR="114300" simplePos="0" relativeHeight="251659264" behindDoc="0" locked="0" layoutInCell="1" allowOverlap="1" wp14:anchorId="67B08CE5" wp14:editId="7B1A194F">
                <wp:simplePos x="0" y="0"/>
                <wp:positionH relativeFrom="column">
                  <wp:posOffset>4543425</wp:posOffset>
                </wp:positionH>
                <wp:positionV relativeFrom="paragraph">
                  <wp:posOffset>506426</wp:posOffset>
                </wp:positionV>
                <wp:extent cx="2663659" cy="898498"/>
                <wp:effectExtent l="0" t="0" r="3810" b="0"/>
                <wp:wrapNone/>
                <wp:docPr id="1" name="Text Box 1"/>
                <wp:cNvGraphicFramePr/>
                <a:graphic xmlns:a="http://schemas.openxmlformats.org/drawingml/2006/main">
                  <a:graphicData uri="http://schemas.microsoft.com/office/word/2010/wordprocessingShape">
                    <wps:wsp>
                      <wps:cNvSpPr txBox="1"/>
                      <wps:spPr>
                        <a:xfrm>
                          <a:off x="0" y="0"/>
                          <a:ext cx="2663659" cy="89849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494"/>
                              <w:gridCol w:w="728"/>
                              <w:gridCol w:w="728"/>
                              <w:gridCol w:w="728"/>
                              <w:gridCol w:w="728"/>
                              <w:gridCol w:w="813"/>
                            </w:tblGrid>
                            <w:tr w:rsidR="00301ECA" w:rsidTr="00301ECA">
                              <w:tc>
                                <w:tcPr>
                                  <w:tcW w:w="402" w:type="dxa"/>
                                  <w:tcBorders>
                                    <w:top w:val="nil"/>
                                    <w:left w:val="nil"/>
                                    <w:bottom w:val="nil"/>
                                  </w:tcBorders>
                                </w:tcPr>
                                <w:p w:rsidR="00301ECA" w:rsidRDefault="00301ECA"/>
                              </w:tc>
                              <w:tc>
                                <w:tcPr>
                                  <w:tcW w:w="728" w:type="dxa"/>
                                </w:tcPr>
                                <w:p w:rsidR="00301ECA" w:rsidRDefault="00301ECA">
                                  <w:r>
                                    <w:t>GRC1</w:t>
                                  </w:r>
                                </w:p>
                              </w:tc>
                              <w:tc>
                                <w:tcPr>
                                  <w:tcW w:w="728" w:type="dxa"/>
                                </w:tcPr>
                                <w:p w:rsidR="00301ECA" w:rsidRDefault="00301ECA">
                                  <w:r>
                                    <w:t>GRC2</w:t>
                                  </w:r>
                                </w:p>
                              </w:tc>
                              <w:tc>
                                <w:tcPr>
                                  <w:tcW w:w="728" w:type="dxa"/>
                                </w:tcPr>
                                <w:p w:rsidR="00301ECA" w:rsidRDefault="00301ECA">
                                  <w:r>
                                    <w:t>GRC3</w:t>
                                  </w:r>
                                </w:p>
                              </w:tc>
                              <w:tc>
                                <w:tcPr>
                                  <w:tcW w:w="728" w:type="dxa"/>
                                </w:tcPr>
                                <w:p w:rsidR="00301ECA" w:rsidRDefault="00301ECA">
                                  <w:r>
                                    <w:t>GRC4</w:t>
                                  </w:r>
                                </w:p>
                              </w:tc>
                              <w:tc>
                                <w:tcPr>
                                  <w:tcW w:w="813" w:type="dxa"/>
                                  <w:tcBorders>
                                    <w:top w:val="nil"/>
                                    <w:bottom w:val="nil"/>
                                    <w:right w:val="nil"/>
                                  </w:tcBorders>
                                </w:tcPr>
                                <w:p w:rsidR="00301ECA" w:rsidRDefault="00301ECA"/>
                              </w:tc>
                            </w:tr>
                            <w:tr w:rsidR="00301ECA" w:rsidTr="00301ECA">
                              <w:tc>
                                <w:tcPr>
                                  <w:tcW w:w="402" w:type="dxa"/>
                                  <w:tcBorders>
                                    <w:top w:val="nil"/>
                                    <w:left w:val="nil"/>
                                    <w:bottom w:val="nil"/>
                                  </w:tcBorders>
                                </w:tcPr>
                                <w:p w:rsidR="00301ECA" w:rsidRDefault="00301ECA" w:rsidP="00BF1C7A">
                                  <w:pPr>
                                    <w:jc w:val="center"/>
                                  </w:pPr>
                                </w:p>
                              </w:tc>
                              <w:tc>
                                <w:tcPr>
                                  <w:tcW w:w="728" w:type="dxa"/>
                                </w:tcPr>
                                <w:p w:rsidR="00301ECA" w:rsidRDefault="00301ECA" w:rsidP="00BF1C7A">
                                  <w:pPr>
                                    <w:jc w:val="center"/>
                                  </w:pPr>
                                  <w:r>
                                    <w:t>3</w:t>
                                  </w:r>
                                </w:p>
                              </w:tc>
                              <w:tc>
                                <w:tcPr>
                                  <w:tcW w:w="728" w:type="dxa"/>
                                </w:tcPr>
                                <w:p w:rsidR="00301ECA" w:rsidRDefault="00301ECA" w:rsidP="00BF1C7A">
                                  <w:pPr>
                                    <w:jc w:val="center"/>
                                  </w:pPr>
                                  <w:r>
                                    <w:t>2</w:t>
                                  </w:r>
                                </w:p>
                              </w:tc>
                              <w:tc>
                                <w:tcPr>
                                  <w:tcW w:w="728" w:type="dxa"/>
                                </w:tcPr>
                                <w:p w:rsidR="00301ECA" w:rsidRDefault="00301ECA" w:rsidP="00BF1C7A">
                                  <w:pPr>
                                    <w:jc w:val="center"/>
                                  </w:pPr>
                                  <w:r>
                                    <w:t>3</w:t>
                                  </w:r>
                                </w:p>
                              </w:tc>
                              <w:tc>
                                <w:tcPr>
                                  <w:tcW w:w="728" w:type="dxa"/>
                                </w:tcPr>
                                <w:p w:rsidR="00301ECA" w:rsidRDefault="00301ECA" w:rsidP="00BF1C7A">
                                  <w:pPr>
                                    <w:jc w:val="center"/>
                                  </w:pPr>
                                  <w:r>
                                    <w:t>4</w:t>
                                  </w:r>
                                </w:p>
                              </w:tc>
                              <w:tc>
                                <w:tcPr>
                                  <w:tcW w:w="813" w:type="dxa"/>
                                  <w:tcBorders>
                                    <w:top w:val="nil"/>
                                    <w:bottom w:val="nil"/>
                                    <w:right w:val="nil"/>
                                  </w:tcBorders>
                                </w:tcPr>
                                <w:p w:rsidR="00301ECA" w:rsidRDefault="00301ECA"/>
                              </w:tc>
                            </w:tr>
                            <w:tr w:rsidR="00301ECA" w:rsidTr="00301ECA">
                              <w:tc>
                                <w:tcPr>
                                  <w:tcW w:w="402" w:type="dxa"/>
                                  <w:tcBorders>
                                    <w:top w:val="nil"/>
                                    <w:left w:val="nil"/>
                                    <w:bottom w:val="nil"/>
                                  </w:tcBorders>
                                </w:tcPr>
                                <w:p w:rsidR="00301ECA" w:rsidRDefault="00301ECA" w:rsidP="00BF1C7A">
                                  <w:pPr>
                                    <w:jc w:val="center"/>
                                  </w:pPr>
                                  <w:r>
                                    <w:t>Ex:</w:t>
                                  </w:r>
                                </w:p>
                              </w:tc>
                              <w:tc>
                                <w:tcPr>
                                  <w:tcW w:w="728" w:type="dxa"/>
                                </w:tcPr>
                                <w:p w:rsidR="00301ECA" w:rsidRDefault="00301ECA" w:rsidP="00BF1C7A">
                                  <w:pPr>
                                    <w:jc w:val="center"/>
                                  </w:pPr>
                                  <w:r>
                                    <w:t>3</w:t>
                                  </w:r>
                                </w:p>
                              </w:tc>
                              <w:tc>
                                <w:tcPr>
                                  <w:tcW w:w="728" w:type="dxa"/>
                                </w:tcPr>
                                <w:p w:rsidR="00301ECA" w:rsidRDefault="00301ECA" w:rsidP="00BF1C7A">
                                  <w:pPr>
                                    <w:jc w:val="center"/>
                                  </w:pPr>
                                  <w:r>
                                    <w:t>1</w:t>
                                  </w:r>
                                </w:p>
                              </w:tc>
                              <w:tc>
                                <w:tcPr>
                                  <w:tcW w:w="728" w:type="dxa"/>
                                </w:tcPr>
                                <w:p w:rsidR="00301ECA" w:rsidRDefault="00301ECA" w:rsidP="00BF1C7A">
                                  <w:pPr>
                                    <w:jc w:val="center"/>
                                  </w:pPr>
                                  <w:r>
                                    <w:t>3</w:t>
                                  </w:r>
                                </w:p>
                              </w:tc>
                              <w:tc>
                                <w:tcPr>
                                  <w:tcW w:w="728" w:type="dxa"/>
                                </w:tcPr>
                                <w:p w:rsidR="00301ECA" w:rsidRDefault="00301ECA" w:rsidP="00BF1C7A">
                                  <w:pPr>
                                    <w:jc w:val="center"/>
                                  </w:pPr>
                                  <w:r>
                                    <w:t>4</w:t>
                                  </w:r>
                                </w:p>
                              </w:tc>
                              <w:tc>
                                <w:tcPr>
                                  <w:tcW w:w="813" w:type="dxa"/>
                                  <w:tcBorders>
                                    <w:top w:val="nil"/>
                                    <w:bottom w:val="nil"/>
                                    <w:right w:val="nil"/>
                                  </w:tcBorders>
                                </w:tcPr>
                                <w:p w:rsidR="00301ECA" w:rsidRDefault="00301ECA"/>
                              </w:tc>
                            </w:tr>
                            <w:tr w:rsidR="00301ECA" w:rsidTr="00301ECA">
                              <w:tc>
                                <w:tcPr>
                                  <w:tcW w:w="402" w:type="dxa"/>
                                  <w:tcBorders>
                                    <w:top w:val="nil"/>
                                    <w:left w:val="nil"/>
                                    <w:bottom w:val="nil"/>
                                  </w:tcBorders>
                                </w:tcPr>
                                <w:p w:rsidR="00301ECA" w:rsidRDefault="00301ECA" w:rsidP="00BF1C7A">
                                  <w:pPr>
                                    <w:jc w:val="center"/>
                                  </w:pPr>
                                </w:p>
                              </w:tc>
                              <w:tc>
                                <w:tcPr>
                                  <w:tcW w:w="728" w:type="dxa"/>
                                </w:tcPr>
                                <w:p w:rsidR="00301ECA" w:rsidRDefault="00301ECA" w:rsidP="00BF1C7A">
                                  <w:pPr>
                                    <w:jc w:val="center"/>
                                  </w:pPr>
                                  <w:r>
                                    <w:t>2</w:t>
                                  </w:r>
                                </w:p>
                              </w:tc>
                              <w:tc>
                                <w:tcPr>
                                  <w:tcW w:w="728" w:type="dxa"/>
                                </w:tcPr>
                                <w:p w:rsidR="00301ECA" w:rsidRDefault="00301ECA" w:rsidP="00BF1C7A">
                                  <w:pPr>
                                    <w:jc w:val="center"/>
                                  </w:pPr>
                                  <w:r>
                                    <w:t>1</w:t>
                                  </w:r>
                                </w:p>
                              </w:tc>
                              <w:tc>
                                <w:tcPr>
                                  <w:tcW w:w="728" w:type="dxa"/>
                                </w:tcPr>
                                <w:p w:rsidR="00301ECA" w:rsidRDefault="00301ECA" w:rsidP="00BF1C7A">
                                  <w:pPr>
                                    <w:jc w:val="center"/>
                                  </w:pPr>
                                  <w:r>
                                    <w:t>3</w:t>
                                  </w:r>
                                </w:p>
                              </w:tc>
                              <w:tc>
                                <w:tcPr>
                                  <w:tcW w:w="728" w:type="dxa"/>
                                </w:tcPr>
                                <w:p w:rsidR="00301ECA" w:rsidRDefault="00301ECA" w:rsidP="00BF1C7A">
                                  <w:pPr>
                                    <w:jc w:val="center"/>
                                  </w:pPr>
                                  <w:r>
                                    <w:t>3</w:t>
                                  </w:r>
                                </w:p>
                              </w:tc>
                              <w:tc>
                                <w:tcPr>
                                  <w:tcW w:w="813" w:type="dxa"/>
                                  <w:tcBorders>
                                    <w:top w:val="nil"/>
                                    <w:right w:val="nil"/>
                                  </w:tcBorders>
                                </w:tcPr>
                                <w:p w:rsidR="00301ECA" w:rsidRDefault="00301ECA"/>
                              </w:tc>
                            </w:tr>
                            <w:tr w:rsidR="00301ECA" w:rsidTr="00301ECA">
                              <w:tc>
                                <w:tcPr>
                                  <w:tcW w:w="402" w:type="dxa"/>
                                  <w:tcBorders>
                                    <w:top w:val="nil"/>
                                    <w:left w:val="nil"/>
                                    <w:bottom w:val="nil"/>
                                  </w:tcBorders>
                                </w:tcPr>
                                <w:p w:rsidR="00301ECA" w:rsidRDefault="00301ECA" w:rsidP="00BF1C7A">
                                  <w:pPr>
                                    <w:jc w:val="center"/>
                                  </w:pPr>
                                </w:p>
                              </w:tc>
                              <w:tc>
                                <w:tcPr>
                                  <w:tcW w:w="728" w:type="dxa"/>
                                </w:tcPr>
                                <w:p w:rsidR="00301ECA" w:rsidRDefault="00301ECA" w:rsidP="00BF1C7A">
                                  <w:pPr>
                                    <w:jc w:val="center"/>
                                  </w:pPr>
                                  <w:r>
                                    <w:t>2.7</w:t>
                                  </w:r>
                                </w:p>
                              </w:tc>
                              <w:tc>
                                <w:tcPr>
                                  <w:tcW w:w="728" w:type="dxa"/>
                                </w:tcPr>
                                <w:p w:rsidR="00301ECA" w:rsidRDefault="00301ECA" w:rsidP="00BF1C7A">
                                  <w:pPr>
                                    <w:jc w:val="center"/>
                                  </w:pPr>
                                  <w:r>
                                    <w:t>1.3</w:t>
                                  </w:r>
                                </w:p>
                              </w:tc>
                              <w:tc>
                                <w:tcPr>
                                  <w:tcW w:w="728" w:type="dxa"/>
                                </w:tcPr>
                                <w:p w:rsidR="00301ECA" w:rsidRDefault="00301ECA" w:rsidP="00BF1C7A">
                                  <w:pPr>
                                    <w:jc w:val="center"/>
                                  </w:pPr>
                                  <w:r>
                                    <w:t>3.0</w:t>
                                  </w:r>
                                </w:p>
                              </w:tc>
                              <w:tc>
                                <w:tcPr>
                                  <w:tcW w:w="728" w:type="dxa"/>
                                </w:tcPr>
                                <w:p w:rsidR="00301ECA" w:rsidRDefault="00301ECA" w:rsidP="00BF1C7A">
                                  <w:pPr>
                                    <w:jc w:val="center"/>
                                  </w:pPr>
                                  <w:r>
                                    <w:t>3.6</w:t>
                                  </w:r>
                                </w:p>
                              </w:tc>
                              <w:tc>
                                <w:tcPr>
                                  <w:tcW w:w="813" w:type="dxa"/>
                                </w:tcPr>
                                <w:p w:rsidR="00301ECA" w:rsidRDefault="00301ECA">
                                  <w:r>
                                    <w:t>2.65=C</w:t>
                                  </w:r>
                                </w:p>
                              </w:tc>
                            </w:tr>
                          </w:tbl>
                          <w:p w:rsidR="00BF1C7A" w:rsidRDefault="00BF1C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7.75pt;margin-top:39.9pt;width:209.75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bEAigIAAIoFAAAOAAAAZHJzL2Uyb0RvYy54bWysVEtvGyEQvlfqf0Dc67Udx7WtrCPXUapK&#10;URI1qXLGLMSowFDA3nV/fQZ2/WiaS6pedgfmmxnmm8fFZWM02QofFNiSDnp9SoTlUCn7XNIfj9ef&#10;JpSEyGzFNFhR0p0I9HL+8cNF7WZiCGvQlfAEndgwq11J1zG6WVEEvhaGhR44YVEpwRsW8eifi8qz&#10;Gr0bXQz7/XFRg6+cBy5CwNurVknn2b+Ugsc7KYOIRJcU3xbz1+fvKn2L+QWbPXvm1op3z2D/8ArD&#10;lMWgB1dXLDKy8eovV0ZxDwFk7HEwBUipuMg5YDaD/qtsHtbMiZwLkhPcgabw/9zy2+29J6rC2lFi&#10;mcESPYomki/QkEFip3ZhhqAHh7DY4HVCdvcBL1PSjfQm/TEdgnrkeXfgNjnjeDkcj8/G51NKOOom&#10;08loOkluiqO18yF+FWBIEkrqsXaZUra9CbGF7iEpWACtqmuldT6kfhFL7cmWYaV1zG9E53+gtCV1&#10;Scdn5/3s2EIybz1rm9yI3DFduJR5m2GW4k6LhNH2u5DIWE70jdiMc2EP8TM6oSSGeo9hhz++6j3G&#10;bR5okSODjQdjoyz4nH0esSNl1c89ZbLFY21O8k5ibFZNV/kVVDtsCA/tQAXHrxVW7YaFeM88ThD2&#10;AG6FeIcfqQFZh06iZA3+91v3CY+NjVpKapzIkoZfG+YFJfqbxZafDkajNML5MDr/PMSDP9WsTjV2&#10;Y5aArYBtja/LYsJHvRelB/OEy2ORoqKKWY6xSxr34jK2ewKXDxeLRQbh0DoWb+yD48l1ojf15GPz&#10;xLzrGjdiy9/CfnbZ7FX/tthkaWGxiSBVbu5EcMtqRzwOfB6PbjmljXJ6zqjjCp2/AAAA//8DAFBL&#10;AwQUAAYACAAAACEAnkYocuEAAAALAQAADwAAAGRycy9kb3ducmV2LnhtbEyPy07EMAxF90j8Q2Qk&#10;NohJHyoDpekIIR7S7JjyELtMY9qKxqmaTFv+Hs8KdrZ8dH1usVlsLyYcfedIQbyKQCDVznTUKHit&#10;Hi+vQfigyejeESr4QQ+b8vSk0LlxM73gtAuN4BDyuVbQhjDkUvq6Rav9yg1IfPtyo9WB17GRZtQz&#10;h9teJlF0Ja3uiD+0esD7Fuvv3cEq+LxoPrZ+eXqb0ywdHp6nav1uKqXOz5a7WxABl/AHw1Gf1aFk&#10;p707kPGiV7COs4xRHm64whGI04zb7RUkSZyCLAv5v0P5CwAA//8DAFBLAQItABQABgAIAAAAIQC2&#10;gziS/gAAAOEBAAATAAAAAAAAAAAAAAAAAAAAAABbQ29udGVudF9UeXBlc10ueG1sUEsBAi0AFAAG&#10;AAgAAAAhADj9If/WAAAAlAEAAAsAAAAAAAAAAAAAAAAALwEAAF9yZWxzLy5yZWxzUEsBAi0AFAAG&#10;AAgAAAAhANGdsQCKAgAAigUAAA4AAAAAAAAAAAAAAAAALgIAAGRycy9lMm9Eb2MueG1sUEsBAi0A&#10;FAAGAAgAAAAhAJ5GKHLhAAAACwEAAA8AAAAAAAAAAAAAAAAA5AQAAGRycy9kb3ducmV2LnhtbFBL&#10;BQYAAAAABAAEAPMAAADyBQAAAAA=&#10;" fillcolor="white [3201]" stroked="f" strokeweight=".5pt">
                <v:textbox>
                  <w:txbxContent>
                    <w:tbl>
                      <w:tblPr>
                        <w:tblStyle w:val="TableGrid"/>
                        <w:tblW w:w="0" w:type="auto"/>
                        <w:tblLook w:val="04A0" w:firstRow="1" w:lastRow="0" w:firstColumn="1" w:lastColumn="0" w:noHBand="0" w:noVBand="1"/>
                      </w:tblPr>
                      <w:tblGrid>
                        <w:gridCol w:w="494"/>
                        <w:gridCol w:w="728"/>
                        <w:gridCol w:w="728"/>
                        <w:gridCol w:w="728"/>
                        <w:gridCol w:w="728"/>
                        <w:gridCol w:w="813"/>
                      </w:tblGrid>
                      <w:tr w:rsidR="00301ECA" w:rsidTr="00301ECA">
                        <w:tc>
                          <w:tcPr>
                            <w:tcW w:w="402" w:type="dxa"/>
                            <w:tcBorders>
                              <w:top w:val="nil"/>
                              <w:left w:val="nil"/>
                              <w:bottom w:val="nil"/>
                            </w:tcBorders>
                          </w:tcPr>
                          <w:p w:rsidR="00301ECA" w:rsidRDefault="00301ECA"/>
                        </w:tc>
                        <w:tc>
                          <w:tcPr>
                            <w:tcW w:w="728" w:type="dxa"/>
                          </w:tcPr>
                          <w:p w:rsidR="00301ECA" w:rsidRDefault="00301ECA">
                            <w:r>
                              <w:t>GRC1</w:t>
                            </w:r>
                          </w:p>
                        </w:tc>
                        <w:tc>
                          <w:tcPr>
                            <w:tcW w:w="728" w:type="dxa"/>
                          </w:tcPr>
                          <w:p w:rsidR="00301ECA" w:rsidRDefault="00301ECA">
                            <w:r>
                              <w:t>GRC2</w:t>
                            </w:r>
                          </w:p>
                        </w:tc>
                        <w:tc>
                          <w:tcPr>
                            <w:tcW w:w="728" w:type="dxa"/>
                          </w:tcPr>
                          <w:p w:rsidR="00301ECA" w:rsidRDefault="00301ECA">
                            <w:r>
                              <w:t>GRC3</w:t>
                            </w:r>
                          </w:p>
                        </w:tc>
                        <w:tc>
                          <w:tcPr>
                            <w:tcW w:w="728" w:type="dxa"/>
                          </w:tcPr>
                          <w:p w:rsidR="00301ECA" w:rsidRDefault="00301ECA">
                            <w:r>
                              <w:t>GRC4</w:t>
                            </w:r>
                          </w:p>
                        </w:tc>
                        <w:tc>
                          <w:tcPr>
                            <w:tcW w:w="813" w:type="dxa"/>
                            <w:tcBorders>
                              <w:top w:val="nil"/>
                              <w:bottom w:val="nil"/>
                              <w:right w:val="nil"/>
                            </w:tcBorders>
                          </w:tcPr>
                          <w:p w:rsidR="00301ECA" w:rsidRDefault="00301ECA"/>
                        </w:tc>
                      </w:tr>
                      <w:tr w:rsidR="00301ECA" w:rsidTr="00301ECA">
                        <w:tc>
                          <w:tcPr>
                            <w:tcW w:w="402" w:type="dxa"/>
                            <w:tcBorders>
                              <w:top w:val="nil"/>
                              <w:left w:val="nil"/>
                              <w:bottom w:val="nil"/>
                            </w:tcBorders>
                          </w:tcPr>
                          <w:p w:rsidR="00301ECA" w:rsidRDefault="00301ECA" w:rsidP="00BF1C7A">
                            <w:pPr>
                              <w:jc w:val="center"/>
                            </w:pPr>
                          </w:p>
                        </w:tc>
                        <w:tc>
                          <w:tcPr>
                            <w:tcW w:w="728" w:type="dxa"/>
                          </w:tcPr>
                          <w:p w:rsidR="00301ECA" w:rsidRDefault="00301ECA" w:rsidP="00BF1C7A">
                            <w:pPr>
                              <w:jc w:val="center"/>
                            </w:pPr>
                            <w:r>
                              <w:t>3</w:t>
                            </w:r>
                          </w:p>
                        </w:tc>
                        <w:tc>
                          <w:tcPr>
                            <w:tcW w:w="728" w:type="dxa"/>
                          </w:tcPr>
                          <w:p w:rsidR="00301ECA" w:rsidRDefault="00301ECA" w:rsidP="00BF1C7A">
                            <w:pPr>
                              <w:jc w:val="center"/>
                            </w:pPr>
                            <w:r>
                              <w:t>2</w:t>
                            </w:r>
                          </w:p>
                        </w:tc>
                        <w:tc>
                          <w:tcPr>
                            <w:tcW w:w="728" w:type="dxa"/>
                          </w:tcPr>
                          <w:p w:rsidR="00301ECA" w:rsidRDefault="00301ECA" w:rsidP="00BF1C7A">
                            <w:pPr>
                              <w:jc w:val="center"/>
                            </w:pPr>
                            <w:r>
                              <w:t>3</w:t>
                            </w:r>
                          </w:p>
                        </w:tc>
                        <w:tc>
                          <w:tcPr>
                            <w:tcW w:w="728" w:type="dxa"/>
                          </w:tcPr>
                          <w:p w:rsidR="00301ECA" w:rsidRDefault="00301ECA" w:rsidP="00BF1C7A">
                            <w:pPr>
                              <w:jc w:val="center"/>
                            </w:pPr>
                            <w:r>
                              <w:t>4</w:t>
                            </w:r>
                          </w:p>
                        </w:tc>
                        <w:tc>
                          <w:tcPr>
                            <w:tcW w:w="813" w:type="dxa"/>
                            <w:tcBorders>
                              <w:top w:val="nil"/>
                              <w:bottom w:val="nil"/>
                              <w:right w:val="nil"/>
                            </w:tcBorders>
                          </w:tcPr>
                          <w:p w:rsidR="00301ECA" w:rsidRDefault="00301ECA"/>
                        </w:tc>
                      </w:tr>
                      <w:tr w:rsidR="00301ECA" w:rsidTr="00301ECA">
                        <w:tc>
                          <w:tcPr>
                            <w:tcW w:w="402" w:type="dxa"/>
                            <w:tcBorders>
                              <w:top w:val="nil"/>
                              <w:left w:val="nil"/>
                              <w:bottom w:val="nil"/>
                            </w:tcBorders>
                          </w:tcPr>
                          <w:p w:rsidR="00301ECA" w:rsidRDefault="00301ECA" w:rsidP="00BF1C7A">
                            <w:pPr>
                              <w:jc w:val="center"/>
                            </w:pPr>
                            <w:r>
                              <w:t>Ex:</w:t>
                            </w:r>
                          </w:p>
                        </w:tc>
                        <w:tc>
                          <w:tcPr>
                            <w:tcW w:w="728" w:type="dxa"/>
                          </w:tcPr>
                          <w:p w:rsidR="00301ECA" w:rsidRDefault="00301ECA" w:rsidP="00BF1C7A">
                            <w:pPr>
                              <w:jc w:val="center"/>
                            </w:pPr>
                            <w:r>
                              <w:t>3</w:t>
                            </w:r>
                          </w:p>
                        </w:tc>
                        <w:tc>
                          <w:tcPr>
                            <w:tcW w:w="728" w:type="dxa"/>
                          </w:tcPr>
                          <w:p w:rsidR="00301ECA" w:rsidRDefault="00301ECA" w:rsidP="00BF1C7A">
                            <w:pPr>
                              <w:jc w:val="center"/>
                            </w:pPr>
                            <w:r>
                              <w:t>1</w:t>
                            </w:r>
                          </w:p>
                        </w:tc>
                        <w:tc>
                          <w:tcPr>
                            <w:tcW w:w="728" w:type="dxa"/>
                          </w:tcPr>
                          <w:p w:rsidR="00301ECA" w:rsidRDefault="00301ECA" w:rsidP="00BF1C7A">
                            <w:pPr>
                              <w:jc w:val="center"/>
                            </w:pPr>
                            <w:r>
                              <w:t>3</w:t>
                            </w:r>
                          </w:p>
                        </w:tc>
                        <w:tc>
                          <w:tcPr>
                            <w:tcW w:w="728" w:type="dxa"/>
                          </w:tcPr>
                          <w:p w:rsidR="00301ECA" w:rsidRDefault="00301ECA" w:rsidP="00BF1C7A">
                            <w:pPr>
                              <w:jc w:val="center"/>
                            </w:pPr>
                            <w:r>
                              <w:t>4</w:t>
                            </w:r>
                          </w:p>
                        </w:tc>
                        <w:tc>
                          <w:tcPr>
                            <w:tcW w:w="813" w:type="dxa"/>
                            <w:tcBorders>
                              <w:top w:val="nil"/>
                              <w:bottom w:val="nil"/>
                              <w:right w:val="nil"/>
                            </w:tcBorders>
                          </w:tcPr>
                          <w:p w:rsidR="00301ECA" w:rsidRDefault="00301ECA"/>
                        </w:tc>
                      </w:tr>
                      <w:tr w:rsidR="00301ECA" w:rsidTr="00301ECA">
                        <w:tc>
                          <w:tcPr>
                            <w:tcW w:w="402" w:type="dxa"/>
                            <w:tcBorders>
                              <w:top w:val="nil"/>
                              <w:left w:val="nil"/>
                              <w:bottom w:val="nil"/>
                            </w:tcBorders>
                          </w:tcPr>
                          <w:p w:rsidR="00301ECA" w:rsidRDefault="00301ECA" w:rsidP="00BF1C7A">
                            <w:pPr>
                              <w:jc w:val="center"/>
                            </w:pPr>
                          </w:p>
                        </w:tc>
                        <w:tc>
                          <w:tcPr>
                            <w:tcW w:w="728" w:type="dxa"/>
                          </w:tcPr>
                          <w:p w:rsidR="00301ECA" w:rsidRDefault="00301ECA" w:rsidP="00BF1C7A">
                            <w:pPr>
                              <w:jc w:val="center"/>
                            </w:pPr>
                            <w:r>
                              <w:t>2</w:t>
                            </w:r>
                          </w:p>
                        </w:tc>
                        <w:tc>
                          <w:tcPr>
                            <w:tcW w:w="728" w:type="dxa"/>
                          </w:tcPr>
                          <w:p w:rsidR="00301ECA" w:rsidRDefault="00301ECA" w:rsidP="00BF1C7A">
                            <w:pPr>
                              <w:jc w:val="center"/>
                            </w:pPr>
                            <w:r>
                              <w:t>1</w:t>
                            </w:r>
                          </w:p>
                        </w:tc>
                        <w:tc>
                          <w:tcPr>
                            <w:tcW w:w="728" w:type="dxa"/>
                          </w:tcPr>
                          <w:p w:rsidR="00301ECA" w:rsidRDefault="00301ECA" w:rsidP="00BF1C7A">
                            <w:pPr>
                              <w:jc w:val="center"/>
                            </w:pPr>
                            <w:r>
                              <w:t>3</w:t>
                            </w:r>
                          </w:p>
                        </w:tc>
                        <w:tc>
                          <w:tcPr>
                            <w:tcW w:w="728" w:type="dxa"/>
                          </w:tcPr>
                          <w:p w:rsidR="00301ECA" w:rsidRDefault="00301ECA" w:rsidP="00BF1C7A">
                            <w:pPr>
                              <w:jc w:val="center"/>
                            </w:pPr>
                            <w:r>
                              <w:t>3</w:t>
                            </w:r>
                          </w:p>
                        </w:tc>
                        <w:tc>
                          <w:tcPr>
                            <w:tcW w:w="813" w:type="dxa"/>
                            <w:tcBorders>
                              <w:top w:val="nil"/>
                              <w:right w:val="nil"/>
                            </w:tcBorders>
                          </w:tcPr>
                          <w:p w:rsidR="00301ECA" w:rsidRDefault="00301ECA"/>
                        </w:tc>
                      </w:tr>
                      <w:tr w:rsidR="00301ECA" w:rsidTr="00301ECA">
                        <w:tc>
                          <w:tcPr>
                            <w:tcW w:w="402" w:type="dxa"/>
                            <w:tcBorders>
                              <w:top w:val="nil"/>
                              <w:left w:val="nil"/>
                              <w:bottom w:val="nil"/>
                            </w:tcBorders>
                          </w:tcPr>
                          <w:p w:rsidR="00301ECA" w:rsidRDefault="00301ECA" w:rsidP="00BF1C7A">
                            <w:pPr>
                              <w:jc w:val="center"/>
                            </w:pPr>
                          </w:p>
                        </w:tc>
                        <w:tc>
                          <w:tcPr>
                            <w:tcW w:w="728" w:type="dxa"/>
                          </w:tcPr>
                          <w:p w:rsidR="00301ECA" w:rsidRDefault="00301ECA" w:rsidP="00BF1C7A">
                            <w:pPr>
                              <w:jc w:val="center"/>
                            </w:pPr>
                            <w:r>
                              <w:t>2.7</w:t>
                            </w:r>
                          </w:p>
                        </w:tc>
                        <w:tc>
                          <w:tcPr>
                            <w:tcW w:w="728" w:type="dxa"/>
                          </w:tcPr>
                          <w:p w:rsidR="00301ECA" w:rsidRDefault="00301ECA" w:rsidP="00BF1C7A">
                            <w:pPr>
                              <w:jc w:val="center"/>
                            </w:pPr>
                            <w:r>
                              <w:t>1.3</w:t>
                            </w:r>
                          </w:p>
                        </w:tc>
                        <w:tc>
                          <w:tcPr>
                            <w:tcW w:w="728" w:type="dxa"/>
                          </w:tcPr>
                          <w:p w:rsidR="00301ECA" w:rsidRDefault="00301ECA" w:rsidP="00BF1C7A">
                            <w:pPr>
                              <w:jc w:val="center"/>
                            </w:pPr>
                            <w:r>
                              <w:t>3.0</w:t>
                            </w:r>
                          </w:p>
                        </w:tc>
                        <w:tc>
                          <w:tcPr>
                            <w:tcW w:w="728" w:type="dxa"/>
                          </w:tcPr>
                          <w:p w:rsidR="00301ECA" w:rsidRDefault="00301ECA" w:rsidP="00BF1C7A">
                            <w:pPr>
                              <w:jc w:val="center"/>
                            </w:pPr>
                            <w:r>
                              <w:t>3.6</w:t>
                            </w:r>
                          </w:p>
                        </w:tc>
                        <w:tc>
                          <w:tcPr>
                            <w:tcW w:w="813" w:type="dxa"/>
                          </w:tcPr>
                          <w:p w:rsidR="00301ECA" w:rsidRDefault="00301ECA">
                            <w:r>
                              <w:t>2.65=C</w:t>
                            </w:r>
                          </w:p>
                        </w:tc>
                      </w:tr>
                    </w:tbl>
                    <w:p w:rsidR="00BF1C7A" w:rsidRDefault="00BF1C7A"/>
                  </w:txbxContent>
                </v:textbox>
              </v:shape>
            </w:pict>
          </mc:Fallback>
        </mc:AlternateContent>
      </w:r>
      <w:r w:rsidR="00784FC5" w:rsidRPr="00DF6996">
        <w:t xml:space="preserve">Each standard is further detailed by a rubric specific to each assignment or type of assignment.  </w:t>
      </w:r>
      <w:r w:rsidRPr="00DF6996">
        <w:t xml:space="preserve">Individual grades are entered into the appropriate </w:t>
      </w:r>
      <w:proofErr w:type="spellStart"/>
      <w:r w:rsidRPr="00DF6996">
        <w:t>Gradebook</w:t>
      </w:r>
      <w:proofErr w:type="spellEnd"/>
      <w:r w:rsidRPr="00DF6996">
        <w:t xml:space="preserve"> Reporting Criteria and then an overall score for the GRC is determined by team/department agreed-upon structure.  </w:t>
      </w:r>
      <w:r w:rsidR="00784FC5" w:rsidRPr="00DF6996">
        <w:t xml:space="preserve">From these </w:t>
      </w:r>
      <w:r w:rsidRPr="00DF6996">
        <w:t>GRC scores</w:t>
      </w:r>
      <w:r w:rsidR="00784FC5" w:rsidRPr="00DF6996">
        <w:t xml:space="preserve">, a total grade is calculated from the weighted average of the </w:t>
      </w:r>
      <w:r w:rsidRPr="00DF6996">
        <w:t>GRC’s</w:t>
      </w:r>
      <w:r w:rsidR="00784FC5" w:rsidRPr="00DF6996">
        <w:t xml:space="preserve">. </w:t>
      </w:r>
    </w:p>
    <w:p w:rsidR="00BF1C7A" w:rsidRPr="00DF6996" w:rsidRDefault="00BF1C7A" w:rsidP="00BF1C7A">
      <w:r w:rsidRPr="00DF6996">
        <w:t xml:space="preserve">Notes: </w:t>
      </w:r>
    </w:p>
    <w:p w:rsidR="00BF1C7A" w:rsidRPr="00DF6996" w:rsidRDefault="00BF1C7A" w:rsidP="00BF1C7A">
      <w:pPr>
        <w:pStyle w:val="ListParagraph"/>
        <w:numPr>
          <w:ilvl w:val="0"/>
          <w:numId w:val="2"/>
        </w:numPr>
      </w:pPr>
      <w:r w:rsidRPr="00DF6996">
        <w:t xml:space="preserve">Individual assignment scores </w:t>
      </w:r>
      <w:r w:rsidR="00345C5D" w:rsidRPr="00DF6996">
        <w:rPr>
          <w:highlight w:val="green"/>
        </w:rPr>
        <w:t>must</w:t>
      </w:r>
      <w:r w:rsidRPr="00DF6996">
        <w:t xml:space="preserve"> be whole numbers only.  (1,2,3,4)</w:t>
      </w:r>
    </w:p>
    <w:p w:rsidR="00BF1C7A" w:rsidRPr="00DF6996" w:rsidRDefault="00BF1C7A" w:rsidP="00BF1C7A">
      <w:pPr>
        <w:pStyle w:val="ListParagraph"/>
        <w:numPr>
          <w:ilvl w:val="0"/>
          <w:numId w:val="2"/>
        </w:numPr>
      </w:pPr>
      <w:r w:rsidRPr="00DF6996">
        <w:t xml:space="preserve">Scores for a GRC </w:t>
      </w:r>
      <w:r w:rsidR="00345C5D" w:rsidRPr="00DF6996">
        <w:rPr>
          <w:highlight w:val="green"/>
        </w:rPr>
        <w:t>will be</w:t>
      </w:r>
      <w:r w:rsidRPr="00DF6996">
        <w:rPr>
          <w:highlight w:val="green"/>
        </w:rPr>
        <w:t xml:space="preserve"> </w:t>
      </w:r>
      <w:r w:rsidRPr="00DF6996">
        <w:t>decimal values</w:t>
      </w:r>
    </w:p>
    <w:p w:rsidR="00BF1C7A" w:rsidRPr="00DF6996" w:rsidRDefault="00BF1C7A">
      <w:pPr>
        <w:spacing w:before="120"/>
      </w:pPr>
    </w:p>
    <w:p w:rsidR="00784FC5" w:rsidRPr="00DF6996" w:rsidRDefault="00784FC5" w:rsidP="00E47E57">
      <w:pPr>
        <w:spacing w:before="120" w:after="120"/>
      </w:pPr>
      <w:r w:rsidRPr="00DF6996">
        <w:t xml:space="preserve">The </w:t>
      </w:r>
      <w:r w:rsidR="00366F5D" w:rsidRPr="00DF6996">
        <w:t>following scale determines the overall letter grade</w:t>
      </w:r>
      <w:r w:rsidR="00C05C5F" w:rsidRPr="00DF6996">
        <w:t>, which are then defined as shown:</w:t>
      </w:r>
    </w:p>
    <w:tbl>
      <w:tblPr>
        <w:tblStyle w:val="TableGrid"/>
        <w:tblW w:w="10912" w:type="dxa"/>
        <w:jc w:val="center"/>
        <w:tblInd w:w="50" w:type="dxa"/>
        <w:tblLook w:val="04A0" w:firstRow="1" w:lastRow="0" w:firstColumn="1" w:lastColumn="0" w:noHBand="0" w:noVBand="1"/>
      </w:tblPr>
      <w:tblGrid>
        <w:gridCol w:w="1123"/>
        <w:gridCol w:w="361"/>
        <w:gridCol w:w="9428"/>
      </w:tblGrid>
      <w:tr w:rsidR="00E47E57" w:rsidRPr="00DF6996" w:rsidTr="00794FC1">
        <w:trPr>
          <w:trHeight w:val="306"/>
          <w:jc w:val="center"/>
        </w:trPr>
        <w:tc>
          <w:tcPr>
            <w:tcW w:w="1123" w:type="dxa"/>
          </w:tcPr>
          <w:p w:rsidR="00E47E57" w:rsidRPr="00DF6996" w:rsidRDefault="00E47E57" w:rsidP="00E47E57">
            <w:pPr>
              <w:spacing w:before="120"/>
              <w:jc w:val="center"/>
            </w:pPr>
            <w:r w:rsidRPr="00DF6996">
              <w:t>3.5 – 4.0</w:t>
            </w:r>
          </w:p>
        </w:tc>
        <w:tc>
          <w:tcPr>
            <w:tcW w:w="361" w:type="dxa"/>
          </w:tcPr>
          <w:p w:rsidR="00E47E57" w:rsidRPr="00DF6996" w:rsidRDefault="00E47E57" w:rsidP="00E47E57">
            <w:pPr>
              <w:spacing w:before="120"/>
              <w:jc w:val="center"/>
            </w:pPr>
            <w:r w:rsidRPr="00DF6996">
              <w:t>A</w:t>
            </w:r>
          </w:p>
        </w:tc>
        <w:tc>
          <w:tcPr>
            <w:tcW w:w="9428" w:type="dxa"/>
          </w:tcPr>
          <w:p w:rsidR="00E47E57" w:rsidRPr="00DF6996" w:rsidRDefault="00E47E57" w:rsidP="00BF1C7A">
            <w:pPr>
              <w:spacing w:before="120"/>
            </w:pPr>
            <w:r w:rsidRPr="00DF6996">
              <w:t xml:space="preserve">Always demonstrates understanding of standards, and most of the time shows an </w:t>
            </w:r>
            <w:r w:rsidR="00BF1C7A" w:rsidRPr="00DF6996">
              <w:t>advanced</w:t>
            </w:r>
            <w:r w:rsidRPr="00DF6996">
              <w:t xml:space="preserve"> level of understanding</w:t>
            </w:r>
          </w:p>
        </w:tc>
      </w:tr>
      <w:tr w:rsidR="00E47E57" w:rsidRPr="00DF6996" w:rsidTr="00794FC1">
        <w:trPr>
          <w:trHeight w:val="306"/>
          <w:jc w:val="center"/>
        </w:trPr>
        <w:tc>
          <w:tcPr>
            <w:tcW w:w="1123" w:type="dxa"/>
          </w:tcPr>
          <w:p w:rsidR="00E47E57" w:rsidRPr="00DF6996" w:rsidRDefault="002E6FD8" w:rsidP="00E47E57">
            <w:pPr>
              <w:spacing w:before="120"/>
              <w:jc w:val="center"/>
            </w:pPr>
            <w:r w:rsidRPr="00DF6996">
              <w:t>2.75 – 3.4</w:t>
            </w:r>
            <w:r w:rsidRPr="00DF6996">
              <w:rPr>
                <w:highlight w:val="green"/>
              </w:rPr>
              <w:t>9</w:t>
            </w:r>
          </w:p>
        </w:tc>
        <w:tc>
          <w:tcPr>
            <w:tcW w:w="361" w:type="dxa"/>
          </w:tcPr>
          <w:p w:rsidR="00E47E57" w:rsidRPr="00DF6996" w:rsidRDefault="00E47E57" w:rsidP="00E47E57">
            <w:pPr>
              <w:spacing w:before="120"/>
              <w:jc w:val="center"/>
            </w:pPr>
            <w:r w:rsidRPr="00DF6996">
              <w:t>B</w:t>
            </w:r>
          </w:p>
        </w:tc>
        <w:tc>
          <w:tcPr>
            <w:tcW w:w="9428" w:type="dxa"/>
          </w:tcPr>
          <w:p w:rsidR="00E47E57" w:rsidRPr="00DF6996" w:rsidRDefault="00E47E57" w:rsidP="00E47E57">
            <w:pPr>
              <w:spacing w:before="120"/>
            </w:pPr>
            <w:r w:rsidRPr="00DF6996">
              <w:t>Almost always demonstrates understanding of standards</w:t>
            </w:r>
          </w:p>
        </w:tc>
      </w:tr>
      <w:tr w:rsidR="00E47E57" w:rsidRPr="00DF6996" w:rsidTr="00794FC1">
        <w:trPr>
          <w:trHeight w:val="306"/>
          <w:jc w:val="center"/>
        </w:trPr>
        <w:tc>
          <w:tcPr>
            <w:tcW w:w="1123" w:type="dxa"/>
          </w:tcPr>
          <w:p w:rsidR="00E47E57" w:rsidRPr="00DF6996" w:rsidRDefault="00E47E57" w:rsidP="00E47E57">
            <w:pPr>
              <w:spacing w:before="120"/>
              <w:jc w:val="center"/>
            </w:pPr>
            <w:r w:rsidRPr="00DF6996">
              <w:t xml:space="preserve">2.25 </w:t>
            </w:r>
            <w:r w:rsidR="002E6FD8" w:rsidRPr="00DF6996">
              <w:t>– 2.7</w:t>
            </w:r>
            <w:r w:rsidR="002E6FD8" w:rsidRPr="00DF6996">
              <w:rPr>
                <w:highlight w:val="green"/>
              </w:rPr>
              <w:t>4</w:t>
            </w:r>
          </w:p>
        </w:tc>
        <w:tc>
          <w:tcPr>
            <w:tcW w:w="361" w:type="dxa"/>
          </w:tcPr>
          <w:p w:rsidR="00E47E57" w:rsidRPr="00DF6996" w:rsidRDefault="00E47E57" w:rsidP="00E47E57">
            <w:pPr>
              <w:spacing w:before="120"/>
              <w:jc w:val="center"/>
            </w:pPr>
            <w:r w:rsidRPr="00DF6996">
              <w:t>C</w:t>
            </w:r>
          </w:p>
        </w:tc>
        <w:tc>
          <w:tcPr>
            <w:tcW w:w="9428" w:type="dxa"/>
          </w:tcPr>
          <w:p w:rsidR="00E47E57" w:rsidRPr="00DF6996" w:rsidRDefault="00E47E57" w:rsidP="00E47E57">
            <w:pPr>
              <w:spacing w:before="120"/>
            </w:pPr>
            <w:r w:rsidRPr="00DF6996">
              <w:t>Usually demonstrates understanding of standards, but not necessarily always</w:t>
            </w:r>
          </w:p>
        </w:tc>
      </w:tr>
      <w:tr w:rsidR="00E47E57" w:rsidRPr="00DF6996" w:rsidTr="00794FC1">
        <w:trPr>
          <w:trHeight w:val="306"/>
          <w:jc w:val="center"/>
        </w:trPr>
        <w:tc>
          <w:tcPr>
            <w:tcW w:w="1123" w:type="dxa"/>
          </w:tcPr>
          <w:p w:rsidR="00E47E57" w:rsidRPr="00DF6996" w:rsidRDefault="002E6FD8" w:rsidP="00E47E57">
            <w:pPr>
              <w:spacing w:before="120"/>
              <w:jc w:val="center"/>
            </w:pPr>
            <w:r w:rsidRPr="00DF6996">
              <w:t>1.75 – 2.2</w:t>
            </w:r>
            <w:r w:rsidRPr="00DF6996">
              <w:rPr>
                <w:highlight w:val="green"/>
              </w:rPr>
              <w:t>4</w:t>
            </w:r>
          </w:p>
        </w:tc>
        <w:tc>
          <w:tcPr>
            <w:tcW w:w="361" w:type="dxa"/>
          </w:tcPr>
          <w:p w:rsidR="00E47E57" w:rsidRPr="00DF6996" w:rsidRDefault="00E47E57" w:rsidP="00E47E57">
            <w:pPr>
              <w:spacing w:before="120"/>
              <w:jc w:val="center"/>
            </w:pPr>
            <w:r w:rsidRPr="00DF6996">
              <w:t>D</w:t>
            </w:r>
          </w:p>
        </w:tc>
        <w:tc>
          <w:tcPr>
            <w:tcW w:w="9428" w:type="dxa"/>
          </w:tcPr>
          <w:p w:rsidR="00E47E57" w:rsidRPr="00DF6996" w:rsidRDefault="00E47E57" w:rsidP="00E47E57">
            <w:pPr>
              <w:spacing w:before="120"/>
            </w:pPr>
            <w:r w:rsidRPr="00DF6996">
              <w:t>Rarely demonstrates understanding of standards</w:t>
            </w:r>
          </w:p>
        </w:tc>
      </w:tr>
      <w:tr w:rsidR="00E47E57" w:rsidRPr="00DF6996" w:rsidTr="00794FC1">
        <w:trPr>
          <w:trHeight w:val="315"/>
          <w:jc w:val="center"/>
        </w:trPr>
        <w:tc>
          <w:tcPr>
            <w:tcW w:w="1123" w:type="dxa"/>
          </w:tcPr>
          <w:p w:rsidR="00E47E57" w:rsidRPr="00DF6996" w:rsidRDefault="00417C38" w:rsidP="00E47E57">
            <w:pPr>
              <w:spacing w:before="120"/>
              <w:jc w:val="center"/>
            </w:pPr>
            <w:r w:rsidRPr="00DF6996">
              <w:t>1</w:t>
            </w:r>
            <w:r w:rsidR="002E6FD8" w:rsidRPr="00DF6996">
              <w:t xml:space="preserve"> – 1.7</w:t>
            </w:r>
            <w:r w:rsidR="002E6FD8" w:rsidRPr="00DF6996">
              <w:rPr>
                <w:highlight w:val="green"/>
              </w:rPr>
              <w:t>4</w:t>
            </w:r>
          </w:p>
        </w:tc>
        <w:tc>
          <w:tcPr>
            <w:tcW w:w="361" w:type="dxa"/>
          </w:tcPr>
          <w:p w:rsidR="00E47E57" w:rsidRPr="00DF6996" w:rsidRDefault="00E47E57" w:rsidP="00E47E57">
            <w:pPr>
              <w:spacing w:before="120"/>
              <w:jc w:val="center"/>
            </w:pPr>
            <w:r w:rsidRPr="00DF6996">
              <w:t>F</w:t>
            </w:r>
          </w:p>
        </w:tc>
        <w:tc>
          <w:tcPr>
            <w:tcW w:w="9428" w:type="dxa"/>
          </w:tcPr>
          <w:p w:rsidR="00E47E57" w:rsidRPr="00DF6996" w:rsidRDefault="00E47E57" w:rsidP="00E47E57">
            <w:pPr>
              <w:spacing w:before="120"/>
            </w:pPr>
            <w:r w:rsidRPr="00DF6996">
              <w:t>Very rarely, if ever demonstrates understanding of standards</w:t>
            </w:r>
          </w:p>
        </w:tc>
      </w:tr>
    </w:tbl>
    <w:p w:rsidR="00784FC5" w:rsidRPr="00DF6996" w:rsidRDefault="00784FC5" w:rsidP="00794FC1">
      <w:pPr>
        <w:pStyle w:val="BodyText"/>
        <w:rPr>
          <w:sz w:val="20"/>
        </w:rPr>
      </w:pPr>
      <w:r w:rsidRPr="00DF6996">
        <w:rPr>
          <w:sz w:val="20"/>
        </w:rPr>
        <w:t>This conversion scale is the result of first defining the meaning of each letter grade relative to the definitions used in the rubric, and then choosing the range of average rubric scores that represents</w:t>
      </w:r>
      <w:r w:rsidR="00794FC1" w:rsidRPr="00DF6996">
        <w:rPr>
          <w:sz w:val="20"/>
        </w:rPr>
        <w:t xml:space="preserve"> that definition. </w:t>
      </w:r>
      <w:r w:rsidRPr="00DF6996">
        <w:rPr>
          <w:sz w:val="20"/>
        </w:rPr>
        <w:t>All of these definitions are built around the idea of a student meeting the expectations of the class.  This reflects Standards Based Education.  The expected standard of performance is consistently defined and communicated to students in the form of one or more rubrics.</w:t>
      </w:r>
    </w:p>
    <w:p w:rsidR="00784FC5" w:rsidRPr="00DF6996" w:rsidRDefault="00784FC5">
      <w:pPr>
        <w:spacing w:before="120"/>
      </w:pPr>
      <w:r w:rsidRPr="00DF6996">
        <w:t xml:space="preserve">Next, a numerical average must be defined that reflects each letter grade definition. </w:t>
      </w:r>
      <w:r w:rsidR="00366F5D" w:rsidRPr="00DF6996">
        <w:t>A</w:t>
      </w:r>
      <w:r w:rsidRPr="00DF6996">
        <w:t>n A student would receive a lot of 3 and 4 grades.  Specifically, if</w:t>
      </w:r>
      <w:r w:rsidR="00487C71" w:rsidRPr="00DF6996">
        <w:t xml:space="preserve"> there were 12 assignments, an </w:t>
      </w:r>
      <w:r w:rsidRPr="00DF6996">
        <w:t xml:space="preserve">A student would have at least six 4’s and six 3’s.  Five 4’s and seven 3’s would not be </w:t>
      </w:r>
      <w:r w:rsidR="00366F5D" w:rsidRPr="00DF6996">
        <w:t>demonstrating an exemplary level of understanding</w:t>
      </w:r>
      <w:r w:rsidRPr="00DF6996">
        <w:t xml:space="preserve"> “most of the time”.  Therefore, that student should get a B.  This establishes the boundary between an A and a B at 3.5.</w:t>
      </w:r>
    </w:p>
    <w:p w:rsidR="00784FC5" w:rsidRPr="00DF6996" w:rsidRDefault="00784FC5">
      <w:pPr>
        <w:spacing w:before="120"/>
      </w:pPr>
      <w:r w:rsidRPr="00DF6996">
        <w:t>That one was pretty easy.  The next one gets more complicated.  The 4-point rubric neatly translates</w:t>
      </w:r>
      <w:r w:rsidR="00487C71" w:rsidRPr="00DF6996">
        <w:t xml:space="preserve"> only </w:t>
      </w:r>
      <w:r w:rsidRPr="00DF6996">
        <w:t xml:space="preserve">to </w:t>
      </w:r>
      <w:r w:rsidR="00487C71" w:rsidRPr="00DF6996">
        <w:t>certain</w:t>
      </w:r>
      <w:r w:rsidRPr="00DF6996">
        <w:t xml:space="preserve"> letter grades.  Essentially a 4 and an A have the same definition, as do a 1 and an F.  How do 2’s and 3’s translate into B – C – D?</w:t>
      </w:r>
    </w:p>
    <w:p w:rsidR="00784FC5" w:rsidRPr="00DF6996" w:rsidRDefault="00784FC5">
      <w:pPr>
        <w:spacing w:before="120"/>
      </w:pPr>
      <w:r w:rsidRPr="00DF6996">
        <w:t xml:space="preserve">We already established the top boundary for a B at 3.5, where is the lower boundary?  A student receiving a B </w:t>
      </w:r>
      <w:r w:rsidR="00366F5D" w:rsidRPr="00DF6996">
        <w:t>almost always demonstrates understanding of standards</w:t>
      </w:r>
      <w:r w:rsidRPr="00DF6996">
        <w:t xml:space="preserve">.  That means that they </w:t>
      </w:r>
      <w:r w:rsidR="00366F5D" w:rsidRPr="00DF6996">
        <w:t xml:space="preserve">almost </w:t>
      </w:r>
      <w:r w:rsidRPr="00DF6996">
        <w:t xml:space="preserve">always get at least 3’s.  They might get some 4’s, but they do not get enough 4’s to receive an A.  However, </w:t>
      </w:r>
      <w:r w:rsidR="00794FC1" w:rsidRPr="00DF6996">
        <w:t xml:space="preserve">they might </w:t>
      </w:r>
      <w:r w:rsidRPr="00DF6996">
        <w:t>also get some 2’s</w:t>
      </w:r>
      <w:r w:rsidR="00794FC1" w:rsidRPr="00DF6996">
        <w:t>, but not enough to receive a C.  Therefore,</w:t>
      </w:r>
      <w:r w:rsidRPr="00DF6996">
        <w:t xml:space="preserve"> the lower boundary </w:t>
      </w:r>
      <w:r w:rsidR="00794FC1" w:rsidRPr="00DF6996">
        <w:t xml:space="preserve">is set </w:t>
      </w:r>
      <w:r w:rsidRPr="00DF6996">
        <w:t>a little below 3, at 2.75. A B student might not always</w:t>
      </w:r>
      <w:r w:rsidR="00FA0348" w:rsidRPr="00DF6996">
        <w:t xml:space="preserve"> demonstrate understanding of standards</w:t>
      </w:r>
      <w:r w:rsidRPr="00DF6996">
        <w:t xml:space="preserve">, but those times that they don’t are mostly (but not necessarily completely) balanced by the times they </w:t>
      </w:r>
      <w:r w:rsidR="00FA0348" w:rsidRPr="00DF6996">
        <w:t>show an exemplary level of understanding</w:t>
      </w:r>
      <w:r w:rsidRPr="00DF6996">
        <w:t>.</w:t>
      </w:r>
    </w:p>
    <w:p w:rsidR="00784FC5" w:rsidRPr="00DF6996" w:rsidRDefault="00784FC5">
      <w:pPr>
        <w:spacing w:before="120"/>
      </w:pPr>
      <w:r w:rsidRPr="00DF6996">
        <w:t xml:space="preserve">The definition of a C gets </w:t>
      </w:r>
      <w:r w:rsidR="00794FC1" w:rsidRPr="00DF6996">
        <w:t>trickier</w:t>
      </w:r>
      <w:r w:rsidRPr="00DF6996">
        <w:t>.  From the B boundary, C’s are below 2.75.  An average at 2.75, in general, means that a student gets more 3’s than 2’s.  At 2.5 the number of 2’s equals the number of 3’s. Below 2.5 there are more 2’s than 3’s.  How far down should the range go before there are too many 2’s to receive a C?  An average of 2.0 indicates that a student is always “</w:t>
      </w:r>
      <w:r w:rsidR="00FA0348" w:rsidRPr="00DF6996">
        <w:t>partially understanding</w:t>
      </w:r>
      <w:r w:rsidRPr="00DF6996">
        <w:t xml:space="preserve">”, and never </w:t>
      </w:r>
      <w:r w:rsidR="00FA0348" w:rsidRPr="00DF6996">
        <w:t>shows adequate understanding</w:t>
      </w:r>
      <w:r w:rsidRPr="00DF6996">
        <w:t xml:space="preserve"> (or at least the times that they do are balanced by the times that they are insufficient).  </w:t>
      </w:r>
      <w:r w:rsidR="00794FC1" w:rsidRPr="00DF6996">
        <w:t>A</w:t>
      </w:r>
      <w:r w:rsidRPr="00DF6996">
        <w:t xml:space="preserve"> student who received all 2’s should </w:t>
      </w:r>
      <w:r w:rsidR="00794FC1" w:rsidRPr="00DF6996">
        <w:t xml:space="preserve">not </w:t>
      </w:r>
      <w:r w:rsidRPr="00DF6996">
        <w:t xml:space="preserve">be considered completely successful in a course of study.  </w:t>
      </w:r>
      <w:r w:rsidR="00794FC1" w:rsidRPr="00DF6996">
        <w:t>That should equate to a D</w:t>
      </w:r>
      <w:r w:rsidRPr="00DF6996">
        <w:t>.  Therefore, the lower C boundary should be higher than 2.0, but lower than 2.5.  This results in 2.25.</w:t>
      </w:r>
    </w:p>
    <w:p w:rsidR="00794FC1" w:rsidRPr="00DF6996" w:rsidRDefault="00784FC5">
      <w:pPr>
        <w:spacing w:before="120"/>
      </w:pPr>
      <w:r w:rsidRPr="00DF6996">
        <w:t xml:space="preserve">The only boundary left is the line between and F and a D.  How low is too low?  This is the most difficult line to set.  It is the difference between passing and failing.  An average in the 1-point-somethings indicates a lot of 0’s and 1’s.  We can imagine a student who receives half 1’s and half 2’s, resulting in a 1.5 average.  Should this student pass?  </w:t>
      </w:r>
      <w:proofErr w:type="gramStart"/>
      <w:r w:rsidRPr="00DF6996">
        <w:t>Or</w:t>
      </w:r>
      <w:r w:rsidR="00794FC1" w:rsidRPr="00DF6996">
        <w:t>, if we</w:t>
      </w:r>
      <w:r w:rsidRPr="00DF6996">
        <w:t xml:space="preserve"> go back to the 12 assignment example, what about a student with nine 1’s and three 4’s?</w:t>
      </w:r>
      <w:proofErr w:type="gramEnd"/>
      <w:r w:rsidRPr="00DF6996">
        <w:t xml:space="preserve">  This average is 1.75.  This goes to the concept of “completing a course of study” versus knowing material.  A large part of the educational experience is the demonstration over time of knowledge, growth, perseverance, and discipline, not merely a few examples of proficiency.  These intangibles are what develop understanding as opposed to mere mechanics.  Successful completion of a class means more than just a skills checklist.  This is why the D-F boundary is so difficult to set. </w:t>
      </w:r>
      <w:r w:rsidR="00794FC1" w:rsidRPr="00DF6996">
        <w:t xml:space="preserve"> Currently</w:t>
      </w:r>
      <w:r w:rsidRPr="00DF6996">
        <w:t xml:space="preserve"> 1.</w:t>
      </w:r>
      <w:r w:rsidR="00516E9F" w:rsidRPr="00DF6996">
        <w:t>7</w:t>
      </w:r>
      <w:r w:rsidRPr="00DF6996">
        <w:t xml:space="preserve">5 </w:t>
      </w:r>
      <w:r w:rsidR="00794FC1" w:rsidRPr="00DF6996">
        <w:t xml:space="preserve">is used </w:t>
      </w:r>
      <w:r w:rsidRPr="00DF6996">
        <w:t xml:space="preserve">as the cutoff between D and F.  This is mostly due to qualitative </w:t>
      </w:r>
      <w:proofErr w:type="gramStart"/>
      <w:r w:rsidRPr="00DF6996">
        <w:t>observation,</w:t>
      </w:r>
      <w:proofErr w:type="gramEnd"/>
      <w:r w:rsidRPr="00DF6996">
        <w:t xml:space="preserve"> students that really deserved Fs were getting Ds because the boundary was too low. </w:t>
      </w:r>
    </w:p>
    <w:p w:rsidR="00784FC5" w:rsidRPr="00DF6996" w:rsidRDefault="00784FC5">
      <w:pPr>
        <w:spacing w:before="120"/>
      </w:pPr>
      <w:r w:rsidRPr="00DF6996">
        <w:t xml:space="preserve">The letter grade ranges of the resulting scale are not </w:t>
      </w:r>
      <w:r w:rsidR="00487C71" w:rsidRPr="00DF6996">
        <w:t>equal</w:t>
      </w:r>
      <w:r w:rsidRPr="00DF6996">
        <w:t xml:space="preserve">, and they are not intended to be.  They are based on specific, logical decisions in order to create a fair, but rigorous standard of performance for each grade level.  The goal is to know the difference between what an A student and a B student (etc.) do in class.  </w:t>
      </w:r>
    </w:p>
    <w:sectPr w:rsidR="00784FC5" w:rsidRPr="00DF6996" w:rsidSect="00BF1C7A">
      <w:pgSz w:w="12240" w:h="15840"/>
      <w:pgMar w:top="432" w:right="432" w:bottom="432" w:left="43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52EFC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70987"/>
    <w:multiLevelType w:val="hybridMultilevel"/>
    <w:tmpl w:val="6E541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0D2"/>
    <w:rsid w:val="000066C0"/>
    <w:rsid w:val="00081561"/>
    <w:rsid w:val="002E6FD8"/>
    <w:rsid w:val="00301ECA"/>
    <w:rsid w:val="00345C5D"/>
    <w:rsid w:val="00366F5D"/>
    <w:rsid w:val="00417C38"/>
    <w:rsid w:val="00485FA9"/>
    <w:rsid w:val="00487C71"/>
    <w:rsid w:val="004C1951"/>
    <w:rsid w:val="00516E9F"/>
    <w:rsid w:val="00784FC5"/>
    <w:rsid w:val="00794FC1"/>
    <w:rsid w:val="0085720F"/>
    <w:rsid w:val="00A1017B"/>
    <w:rsid w:val="00BF1C7A"/>
    <w:rsid w:val="00C05C5F"/>
    <w:rsid w:val="00D830D2"/>
    <w:rsid w:val="00DF6996"/>
    <w:rsid w:val="00E47E57"/>
    <w:rsid w:val="00E61C20"/>
    <w:rsid w:val="00FA0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120"/>
      <w:outlineLvl w:val="0"/>
    </w:pPr>
    <w:rPr>
      <w:b/>
      <w:bCs/>
      <w:sz w:val="32"/>
    </w:rPr>
  </w:style>
  <w:style w:type="paragraph" w:styleId="Heading2">
    <w:name w:val="heading 2"/>
    <w:basedOn w:val="Normal"/>
    <w:next w:val="Normal"/>
    <w:qFormat/>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pPr>
    <w:rPr>
      <w:sz w:val="24"/>
    </w:rPr>
  </w:style>
  <w:style w:type="table" w:styleId="TableGrid">
    <w:name w:val="Table Grid"/>
    <w:basedOn w:val="TableNormal"/>
    <w:uiPriority w:val="59"/>
    <w:rsid w:val="00E47E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rsid w:val="00BF1C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120"/>
      <w:outlineLvl w:val="0"/>
    </w:pPr>
    <w:rPr>
      <w:b/>
      <w:bCs/>
      <w:sz w:val="32"/>
    </w:rPr>
  </w:style>
  <w:style w:type="paragraph" w:styleId="Heading2">
    <w:name w:val="heading 2"/>
    <w:basedOn w:val="Normal"/>
    <w:next w:val="Normal"/>
    <w:qFormat/>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pPr>
    <w:rPr>
      <w:sz w:val="24"/>
    </w:rPr>
  </w:style>
  <w:style w:type="table" w:styleId="TableGrid">
    <w:name w:val="Table Grid"/>
    <w:basedOn w:val="TableNormal"/>
    <w:uiPriority w:val="59"/>
    <w:rsid w:val="00E47E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rsid w:val="00BF1C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9E6D1-5125-407F-96DD-3EDC1E6A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The case for Standards based rubric grading</vt:lpstr>
    </vt:vector>
  </TitlesOfParts>
  <Company>Five Star Schools</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case for Standards based rubric grading</dc:title>
  <dc:creator>Adams District Twelve</dc:creator>
  <cp:lastModifiedBy>.</cp:lastModifiedBy>
  <cp:revision>2</cp:revision>
  <cp:lastPrinted>2000-12-15T18:44:00Z</cp:lastPrinted>
  <dcterms:created xsi:type="dcterms:W3CDTF">2013-08-28T18:44:00Z</dcterms:created>
  <dcterms:modified xsi:type="dcterms:W3CDTF">2013-08-28T18:44:00Z</dcterms:modified>
</cp:coreProperties>
</file>